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CONFERENCE JUSTIFICATION LETTER</w:t>
      </w:r>
    </w:p>
    <w:p w:rsidR="00000000" w:rsidDel="00000000" w:rsidP="00000000" w:rsidRDefault="00000000" w:rsidRPr="00000000" w14:paraId="0000000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w:t>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Requesting approval to attend The ENFOS Experience 201</w:t>
      </w:r>
      <w:r w:rsidDel="00000000" w:rsidR="00000000" w:rsidRPr="00000000">
        <w:rPr>
          <w:sz w:val="20"/>
          <w:szCs w:val="20"/>
          <w:rtl w:val="0"/>
        </w:rPr>
        <w:t xml:space="preserve">9</w:t>
      </w:r>
      <w:r w:rsidDel="00000000" w:rsidR="00000000" w:rsidRPr="00000000">
        <w:rPr>
          <w:rFonts w:ascii="Calibri" w:cs="Calibri" w:eastAsia="Calibri" w:hAnsi="Calibri"/>
          <w:sz w:val="20"/>
          <w:szCs w:val="20"/>
          <w:rtl w:val="0"/>
        </w:rPr>
        <w:t xml:space="preserve"> Conference</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your approval, I’d like to attend the upcoming ENFOS Experience 201</w:t>
      </w:r>
      <w:r w:rsidDel="00000000" w:rsidR="00000000" w:rsidRPr="00000000">
        <w:rPr>
          <w:sz w:val="20"/>
          <w:szCs w:val="20"/>
          <w:rtl w:val="0"/>
        </w:rPr>
        <w:t xml:space="preserve">9</w:t>
      </w:r>
      <w:r w:rsidDel="00000000" w:rsidR="00000000" w:rsidRPr="00000000">
        <w:rPr>
          <w:rFonts w:ascii="Calibri" w:cs="Calibri" w:eastAsia="Calibri" w:hAnsi="Calibri"/>
          <w:sz w:val="20"/>
          <w:szCs w:val="20"/>
          <w:rtl w:val="0"/>
        </w:rPr>
        <w:t xml:space="preserve"> Conference. It’s happening September </w:t>
      </w:r>
      <w:r w:rsidDel="00000000" w:rsidR="00000000" w:rsidRPr="00000000">
        <w:rPr>
          <w:sz w:val="20"/>
          <w:szCs w:val="20"/>
          <w:rtl w:val="0"/>
        </w:rPr>
        <w:t xml:space="preserve">24th-25th</w:t>
      </w:r>
      <w:r w:rsidDel="00000000" w:rsidR="00000000" w:rsidRPr="00000000">
        <w:rPr>
          <w:rFonts w:ascii="Calibri" w:cs="Calibri" w:eastAsia="Calibri" w:hAnsi="Calibri"/>
          <w:sz w:val="20"/>
          <w:szCs w:val="20"/>
          <w:rtl w:val="0"/>
        </w:rPr>
        <w:t xml:space="preserve">, 201</w:t>
      </w:r>
      <w:r w:rsidDel="00000000" w:rsidR="00000000" w:rsidRPr="00000000">
        <w:rPr>
          <w:sz w:val="20"/>
          <w:szCs w:val="20"/>
          <w:rtl w:val="0"/>
        </w:rPr>
        <w:t xml:space="preserve">9,</w:t>
      </w:r>
      <w:r w:rsidDel="00000000" w:rsidR="00000000" w:rsidRPr="00000000">
        <w:rPr>
          <w:rFonts w:ascii="Calibri" w:cs="Calibri" w:eastAsia="Calibri" w:hAnsi="Calibri"/>
          <w:sz w:val="20"/>
          <w:szCs w:val="20"/>
          <w:rtl w:val="0"/>
        </w:rPr>
        <w:t xml:space="preserve"> in </w:t>
      </w:r>
      <w:r w:rsidDel="00000000" w:rsidR="00000000" w:rsidRPr="00000000">
        <w:rPr>
          <w:sz w:val="20"/>
          <w:szCs w:val="20"/>
          <w:rtl w:val="0"/>
        </w:rPr>
        <w:t xml:space="preserve">Austin</w:t>
      </w:r>
      <w:r w:rsidDel="00000000" w:rsidR="00000000" w:rsidRPr="00000000">
        <w:rPr>
          <w:rFonts w:ascii="Calibri" w:cs="Calibri" w:eastAsia="Calibri" w:hAnsi="Calibri"/>
          <w:sz w:val="20"/>
          <w:szCs w:val="20"/>
          <w:rtl w:val="0"/>
        </w:rPr>
        <w:t xml:space="preserve">. Here’s why:  </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Fonts w:ascii="Calibri" w:cs="Calibri" w:eastAsia="Calibri" w:hAnsi="Calibri"/>
          <w:sz w:val="20"/>
          <w:szCs w:val="20"/>
          <w:rtl w:val="0"/>
        </w:rPr>
        <w:t xml:space="preserve">The ENFOS Experience is known for being the </w:t>
      </w:r>
      <w:r w:rsidDel="00000000" w:rsidR="00000000" w:rsidRPr="00000000">
        <w:rPr>
          <w:sz w:val="20"/>
          <w:szCs w:val="20"/>
          <w:rtl w:val="0"/>
        </w:rPr>
        <w:t xml:space="preserve">premier</w:t>
      </w:r>
      <w:r w:rsidDel="00000000" w:rsidR="00000000" w:rsidRPr="00000000">
        <w:rPr>
          <w:rFonts w:ascii="Calibri" w:cs="Calibri" w:eastAsia="Calibri" w:hAnsi="Calibri"/>
          <w:sz w:val="20"/>
          <w:szCs w:val="20"/>
          <w:rtl w:val="0"/>
        </w:rPr>
        <w:t xml:space="preserve"> conference on environmental liability management</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It attracts</w:t>
      </w:r>
      <w:r w:rsidDel="00000000" w:rsidR="00000000" w:rsidRPr="00000000">
        <w:rPr>
          <w:rFonts w:ascii="Calibri" w:cs="Calibri" w:eastAsia="Calibri" w:hAnsi="Calibri"/>
          <w:sz w:val="20"/>
          <w:szCs w:val="20"/>
          <w:rtl w:val="0"/>
        </w:rPr>
        <w:t xml:space="preserve"> some of the top industry leaders as attendees and speakers</w:t>
      </w:r>
      <w:r w:rsidDel="00000000" w:rsidR="00000000" w:rsidRPr="00000000">
        <w:rPr>
          <w:sz w:val="20"/>
          <w:szCs w:val="20"/>
          <w:rtl w:val="0"/>
        </w:rPr>
        <w:t xml:space="preserve">, and provides a space for sharing and discussing some of the most cutting-edge approaches in the remediation management and ARO fields. Last year’s event featured remediation experts from some of the biggest companies in North America, like 7-Eleven, Total, Chemours, Georgia-Pacific, Valero, Ashland and more.</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The knowledge-sharing and networking opportunities alone are worth the price of admission, while the presentations this year are centered around topics such as enterprise business intelligence, innovative and emerging information technologies, software implementation success stories, and operational excellence strategies all centered around the environmental remediation function.  Special training breakout sessions will be held for Data Insights, the new ENFOS embedded BI feature. Also featured is the ENFOS Artificial Intelligence presentation featuring the results of ENFOS AI projects.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conference</w:t>
      </w:r>
      <w:r w:rsidDel="00000000" w:rsidR="00000000" w:rsidRPr="00000000">
        <w:rPr>
          <w:sz w:val="20"/>
          <w:szCs w:val="20"/>
          <w:rtl w:val="0"/>
        </w:rPr>
        <w:t xml:space="preserve"> brings together executives, project managers, finance managers, data scientists, and other environmental professionals.</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R</w:t>
      </w:r>
      <w:r w:rsidDel="00000000" w:rsidR="00000000" w:rsidRPr="00000000">
        <w:rPr>
          <w:rFonts w:ascii="Calibri" w:cs="Calibri" w:eastAsia="Calibri" w:hAnsi="Calibri"/>
          <w:sz w:val="20"/>
          <w:szCs w:val="20"/>
          <w:rtl w:val="0"/>
        </w:rPr>
        <w:t xml:space="preserve">egardless of their role, all attendees leave with new and fresh strategies, ideas, and approaches to environmental business management, particularly around remediation and asset retirement obligations.</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Conference Highlights:</w:t>
      </w:r>
    </w:p>
    <w:p w:rsidR="00000000" w:rsidDel="00000000" w:rsidP="00000000" w:rsidRDefault="00000000" w:rsidRPr="00000000" w14:paraId="00000013">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Only remediation conference focused on information technology and performance improvement</w:t>
      </w:r>
    </w:p>
    <w:p w:rsidR="00000000" w:rsidDel="00000000" w:rsidP="00000000" w:rsidRDefault="00000000" w:rsidRPr="00000000" w14:paraId="00000014">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Expecting approximately 150 attendees from industry, government, and service providers</w:t>
      </w:r>
    </w:p>
    <w:p w:rsidR="00000000" w:rsidDel="00000000" w:rsidP="00000000" w:rsidRDefault="00000000" w:rsidRPr="00000000" w14:paraId="00000015">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ENFOS solution breakout sessions focusing on leveraging portfolio, project, and technical data</w:t>
      </w:r>
    </w:p>
    <w:p w:rsidR="00000000" w:rsidDel="00000000" w:rsidP="00000000" w:rsidRDefault="00000000" w:rsidRPr="00000000" w14:paraId="00000016">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Interactive Q&amp;A sessions with speakers and attendees</w:t>
      </w:r>
    </w:p>
    <w:p w:rsidR="00000000" w:rsidDel="00000000" w:rsidP="00000000" w:rsidRDefault="00000000" w:rsidRPr="00000000" w14:paraId="00000017">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Networking opportunities with leaders in environmental liability management</w:t>
      </w:r>
    </w:p>
    <w:p w:rsidR="00000000" w:rsidDel="00000000" w:rsidP="00000000" w:rsidRDefault="00000000" w:rsidRPr="00000000" w14:paraId="00000018">
      <w:pPr>
        <w:keepNext w:val="0"/>
        <w:keepLines w:val="0"/>
        <w:widowControl w:val="0"/>
        <w:spacing w:after="0" w:before="0" w:line="240" w:lineRule="auto"/>
        <w:ind w:left="720" w:right="0" w:firstLine="0"/>
        <w:jc w:val="left"/>
        <w:rPr>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9">
      <w:pPr>
        <w:ind w:left="0" w:firstLine="0"/>
        <w:rPr>
          <w:sz w:val="20"/>
          <w:szCs w:val="20"/>
        </w:rPr>
      </w:pPr>
      <w:r w:rsidDel="00000000" w:rsidR="00000000" w:rsidRPr="00000000">
        <w:rPr>
          <w:rtl w:val="0"/>
        </w:rPr>
      </w:r>
    </w:p>
    <w:p w:rsidR="00000000" w:rsidDel="00000000" w:rsidP="00000000" w:rsidRDefault="00000000" w:rsidRPr="00000000" w14:paraId="0000001A">
      <w:pPr>
        <w:ind w:firstLine="360"/>
        <w:rPr>
          <w:sz w:val="20"/>
          <w:szCs w:val="20"/>
        </w:rPr>
      </w:pPr>
      <w:r w:rsidDel="00000000" w:rsidR="00000000" w:rsidRPr="00000000">
        <w:rPr>
          <w:rtl w:val="0"/>
        </w:rPr>
      </w:r>
    </w:p>
    <w:p w:rsidR="00000000" w:rsidDel="00000000" w:rsidP="00000000" w:rsidRDefault="00000000" w:rsidRPr="00000000" w14:paraId="0000001B">
      <w:pPr>
        <w:ind w:left="0" w:firstLine="0"/>
        <w:rPr>
          <w:sz w:val="20"/>
          <w:szCs w:val="20"/>
        </w:rPr>
      </w:pPr>
      <w:r w:rsidDel="00000000" w:rsidR="00000000" w:rsidRPr="00000000">
        <w:rPr>
          <w:sz w:val="20"/>
          <w:szCs w:val="20"/>
          <w:rtl w:val="0"/>
        </w:rPr>
        <w:t xml:space="preserve">Together, these benefits justify the $1,961 investment in this conference.  Here’s a breakdown:</w:t>
      </w:r>
    </w:p>
    <w:p w:rsidR="00000000" w:rsidDel="00000000" w:rsidP="00000000" w:rsidRDefault="00000000" w:rsidRPr="00000000" w14:paraId="0000001C">
      <w:pPr>
        <w:ind w:left="0" w:firstLine="0"/>
        <w:rPr>
          <w:sz w:val="20"/>
          <w:szCs w:val="20"/>
        </w:rPr>
      </w:pPr>
      <w:r w:rsidDel="00000000" w:rsidR="00000000" w:rsidRPr="00000000">
        <w:rPr>
          <w:rtl w:val="0"/>
        </w:rPr>
      </w:r>
    </w:p>
    <w:p w:rsidR="00000000" w:rsidDel="00000000" w:rsidP="00000000" w:rsidRDefault="00000000" w:rsidRPr="00000000" w14:paraId="0000001D">
      <w:pPr>
        <w:ind w:left="0" w:firstLine="0"/>
        <w:rPr>
          <w:sz w:val="20"/>
          <w:szCs w:val="20"/>
        </w:rPr>
      </w:pPr>
      <w:r w:rsidDel="00000000" w:rsidR="00000000" w:rsidRPr="00000000">
        <w:rPr>
          <w:sz w:val="20"/>
          <w:szCs w:val="20"/>
          <w:rtl w:val="0"/>
        </w:rPr>
        <w:t xml:space="preserve">Airfare (estimated):</w:t>
        <w:tab/>
        <w:tab/>
        <w:tab/>
        <w:tab/>
        <w:tab/>
        <w:t xml:space="preserve">$425</w:t>
      </w:r>
    </w:p>
    <w:p w:rsidR="00000000" w:rsidDel="00000000" w:rsidP="00000000" w:rsidRDefault="00000000" w:rsidRPr="00000000" w14:paraId="0000001E">
      <w:pPr>
        <w:ind w:left="0" w:firstLine="0"/>
        <w:rPr>
          <w:sz w:val="20"/>
          <w:szCs w:val="20"/>
        </w:rPr>
      </w:pPr>
      <w:r w:rsidDel="00000000" w:rsidR="00000000" w:rsidRPr="00000000">
        <w:rPr>
          <w:sz w:val="20"/>
          <w:szCs w:val="20"/>
          <w:rtl w:val="0"/>
        </w:rPr>
        <w:t xml:space="preserve">Fairmont Austin (discounted rate for 2 nights):</w:t>
        <w:tab/>
        <w:tab/>
        <w:t xml:space="preserve">$626</w:t>
      </w:r>
    </w:p>
    <w:p w:rsidR="00000000" w:rsidDel="00000000" w:rsidP="00000000" w:rsidRDefault="00000000" w:rsidRPr="00000000" w14:paraId="0000001F">
      <w:pPr>
        <w:ind w:left="0" w:firstLine="0"/>
        <w:rPr>
          <w:sz w:val="20"/>
          <w:szCs w:val="20"/>
        </w:rPr>
      </w:pPr>
      <w:r w:rsidDel="00000000" w:rsidR="00000000" w:rsidRPr="00000000">
        <w:rPr>
          <w:sz w:val="20"/>
          <w:szCs w:val="20"/>
          <w:rtl w:val="0"/>
        </w:rPr>
        <w:t xml:space="preserve">Registration fee (early bird):</w:t>
        <w:tab/>
        <w:tab/>
        <w:tab/>
        <w:tab/>
        <w:t xml:space="preserve">$910</w:t>
      </w:r>
    </w:p>
    <w:p w:rsidR="00000000" w:rsidDel="00000000" w:rsidP="00000000" w:rsidRDefault="00000000" w:rsidRPr="00000000" w14:paraId="00000020">
      <w:pPr>
        <w:ind w:left="0" w:firstLine="0"/>
        <w:rPr>
          <w:sz w:val="20"/>
          <w:szCs w:val="20"/>
        </w:rPr>
      </w:pPr>
      <w:r w:rsidDel="00000000" w:rsidR="00000000" w:rsidRPr="00000000">
        <w:rPr>
          <w:sz w:val="20"/>
          <w:szCs w:val="20"/>
          <w:rtl w:val="0"/>
        </w:rPr>
        <w:tab/>
      </w:r>
    </w:p>
    <w:p w:rsidR="00000000" w:rsidDel="00000000" w:rsidP="00000000" w:rsidRDefault="00000000" w:rsidRPr="00000000" w14:paraId="00000021">
      <w:pPr>
        <w:ind w:left="0" w:firstLine="0"/>
        <w:rPr>
          <w:sz w:val="20"/>
          <w:szCs w:val="20"/>
        </w:rPr>
      </w:pPr>
      <w:r w:rsidDel="00000000" w:rsidR="00000000" w:rsidRPr="00000000">
        <w:rPr>
          <w:sz w:val="20"/>
          <w:szCs w:val="20"/>
          <w:rtl w:val="0"/>
        </w:rPr>
        <w:t xml:space="preserve">Total: </w:t>
        <w:tab/>
        <w:tab/>
        <w:tab/>
        <w:tab/>
        <w:tab/>
        <w:tab/>
        <w:tab/>
        <w:t xml:space="preserve">$1,961</w:t>
      </w:r>
    </w:p>
    <w:p w:rsidR="00000000" w:rsidDel="00000000" w:rsidP="00000000" w:rsidRDefault="00000000" w:rsidRPr="00000000" w14:paraId="00000022">
      <w:pPr>
        <w:ind w:left="0" w:firstLine="0"/>
        <w:rPr>
          <w:sz w:val="20"/>
          <w:szCs w:val="20"/>
        </w:rPr>
      </w:pPr>
      <w:r w:rsidDel="00000000" w:rsidR="00000000" w:rsidRPr="00000000">
        <w:rPr>
          <w:rtl w:val="0"/>
        </w:rPr>
      </w:r>
    </w:p>
    <w:p w:rsidR="00000000" w:rsidDel="00000000" w:rsidP="00000000" w:rsidRDefault="00000000" w:rsidRPr="00000000" w14:paraId="00000023">
      <w:pPr>
        <w:ind w:left="0" w:firstLine="0"/>
        <w:rPr>
          <w:sz w:val="20"/>
          <w:szCs w:val="20"/>
        </w:rPr>
      </w:pPr>
      <w:r w:rsidDel="00000000" w:rsidR="00000000" w:rsidRPr="00000000">
        <w:rPr>
          <w:sz w:val="20"/>
          <w:szCs w:val="20"/>
          <w:rtl w:val="0"/>
        </w:rPr>
        <w:t xml:space="preserve">Please let me know by</w:t>
      </w:r>
      <w:r w:rsidDel="00000000" w:rsidR="00000000" w:rsidRPr="00000000">
        <w:rPr>
          <w:b w:val="1"/>
          <w:sz w:val="20"/>
          <w:szCs w:val="20"/>
          <w:rtl w:val="0"/>
        </w:rPr>
        <w:t xml:space="preserve"> </w:t>
      </w:r>
      <w:r w:rsidDel="00000000" w:rsidR="00000000" w:rsidRPr="00000000">
        <w:rPr>
          <w:b w:val="1"/>
          <w:color w:val="ff0000"/>
          <w:sz w:val="20"/>
          <w:szCs w:val="20"/>
          <w:rtl w:val="0"/>
        </w:rPr>
        <w:t xml:space="preserve">*Date*</w:t>
      </w:r>
      <w:r w:rsidDel="00000000" w:rsidR="00000000" w:rsidRPr="00000000">
        <w:rPr>
          <w:b w:val="1"/>
          <w:sz w:val="20"/>
          <w:szCs w:val="20"/>
          <w:rtl w:val="0"/>
        </w:rPr>
        <w:t xml:space="preserve"> </w:t>
      </w:r>
      <w:r w:rsidDel="00000000" w:rsidR="00000000" w:rsidRPr="00000000">
        <w:rPr>
          <w:sz w:val="20"/>
          <w:szCs w:val="20"/>
          <w:rtl w:val="0"/>
        </w:rPr>
        <w:t xml:space="preserve">if I have your approval so that I can secure travel plans and arrangements.</w:t>
      </w:r>
    </w:p>
    <w:p w:rsidR="00000000" w:rsidDel="00000000" w:rsidP="00000000" w:rsidRDefault="00000000" w:rsidRPr="00000000" w14:paraId="00000024">
      <w:pPr>
        <w:ind w:left="0" w:firstLine="0"/>
        <w:rPr>
          <w:sz w:val="20"/>
          <w:szCs w:val="20"/>
        </w:rPr>
      </w:pPr>
      <w:r w:rsidDel="00000000" w:rsidR="00000000" w:rsidRPr="00000000">
        <w:rPr>
          <w:sz w:val="20"/>
          <w:szCs w:val="20"/>
          <w:rtl w:val="0"/>
        </w:rPr>
        <w:t xml:space="preserve">Thank you for considering my request.  Let’s not miss it.</w:t>
      </w:r>
    </w:p>
    <w:p w:rsidR="00000000" w:rsidDel="00000000" w:rsidP="00000000" w:rsidRDefault="00000000" w:rsidRPr="00000000" w14:paraId="00000025">
      <w:pPr>
        <w:ind w:left="0" w:firstLine="0"/>
        <w:rPr>
          <w:sz w:val="20"/>
          <w:szCs w:val="20"/>
        </w:rPr>
      </w:pPr>
      <w:r w:rsidDel="00000000" w:rsidR="00000000" w:rsidRPr="00000000">
        <w:rPr>
          <w:rtl w:val="0"/>
        </w:rPr>
      </w:r>
    </w:p>
    <w:p w:rsidR="00000000" w:rsidDel="00000000" w:rsidP="00000000" w:rsidRDefault="00000000" w:rsidRPr="00000000" w14:paraId="00000026">
      <w:pPr>
        <w:ind w:left="0" w:firstLine="0"/>
        <w:rPr>
          <w:sz w:val="20"/>
          <w:szCs w:val="20"/>
        </w:rPr>
      </w:pPr>
      <w:r w:rsidDel="00000000" w:rsidR="00000000" w:rsidRPr="00000000">
        <w:rPr>
          <w:sz w:val="20"/>
          <w:szCs w:val="20"/>
          <w:rtl w:val="0"/>
        </w:rPr>
        <w:t xml:space="preserve">I look forward to your reply.</w:t>
      </w:r>
    </w:p>
    <w:p w:rsidR="00000000" w:rsidDel="00000000" w:rsidP="00000000" w:rsidRDefault="00000000" w:rsidRPr="00000000" w14:paraId="00000027">
      <w:pPr>
        <w:rPr/>
      </w:pPr>
      <w:r w:rsidDel="00000000" w:rsidR="00000000" w:rsidRPr="00000000">
        <w:rPr>
          <w:rtl w:val="0"/>
        </w:rPr>
      </w:r>
    </w:p>
    <w:sectPr>
      <w:footerReference r:id="rId6" w:type="default"/>
      <w:footerReference r:id="rId7" w:type="first"/>
      <w:pgSz w:h="15840" w:w="12240"/>
      <w:pgMar w:bottom="1440" w:top="1440" w:left="1800" w:right="180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1"/>
      <w:widowControl w:val="0"/>
      <w:tabs>
        <w:tab w:val="center" w:pos="4320"/>
        <w:tab w:val="right" w:pos="8640"/>
      </w:tabs>
      <w:spacing w:after="960" w:before="600" w:line="240" w:lineRule="auto"/>
      <w:ind w:left="4080" w:right="4080" w:firstLine="0"/>
      <w:jc w:val="center"/>
      <w:rPr>
        <w:rFonts w:ascii="Garamond" w:cs="Garamond" w:eastAsia="Garamond" w:hAnsi="Garamond"/>
        <w:b w:val="0"/>
        <w:i w:val="0"/>
        <w:smallCaps w:val="0"/>
        <w:strike w:val="0"/>
        <w:color w:val="000000"/>
        <w:sz w:val="22"/>
        <w:szCs w:val="22"/>
        <w:u w:val="none"/>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1"/>
      <w:widowControl w:val="0"/>
      <w:tabs>
        <w:tab w:val="center" w:pos="4320"/>
        <w:tab w:val="right" w:pos="8640"/>
      </w:tabs>
      <w:spacing w:after="960" w:before="600" w:line="240" w:lineRule="auto"/>
      <w:ind w:left="0" w:right="-240" w:firstLine="0"/>
      <w:jc w:val="left"/>
      <w:rPr>
        <w:rFonts w:ascii="Garamond" w:cs="Garamond" w:eastAsia="Garamond" w:hAnsi="Garamond"/>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80" w:before="0" w:line="240" w:lineRule="auto"/>
      <w:ind w:left="0" w:right="0" w:firstLine="0"/>
      <w:jc w:val="center"/>
    </w:pPr>
    <w:rPr>
      <w:rFonts w:ascii="Calibri" w:cs="Calibri" w:eastAsia="Calibri" w:hAnsi="Calibri"/>
      <w:b w:val="0"/>
      <w:i w:val="0"/>
      <w:smallCaps w:val="1"/>
      <w:strike w:val="0"/>
      <w:color w:val="000000"/>
      <w:sz w:val="18"/>
      <w:szCs w:val="18"/>
      <w:u w:val="none"/>
      <w:vertAlign w:val="baseline"/>
    </w:rPr>
  </w:style>
  <w:style w:type="paragraph" w:styleId="Heading2">
    <w:name w:val="heading 2"/>
    <w:basedOn w:val="Normal"/>
    <w:next w:val="Normal"/>
    <w:pPr>
      <w:keepNext w:val="1"/>
      <w:keepLines w:val="1"/>
      <w:widowControl w:val="0"/>
      <w:spacing w:after="170" w:before="0" w:line="240" w:lineRule="auto"/>
      <w:ind w:left="0" w:right="0" w:firstLine="0"/>
      <w:jc w:val="left"/>
    </w:pPr>
    <w:rPr>
      <w:rFonts w:ascii="Garamond" w:cs="Garamond" w:eastAsia="Garamond" w:hAnsi="Garamond"/>
      <w:b w:val="0"/>
      <w:i w:val="0"/>
      <w:smallCaps w:val="1"/>
      <w:strike w:val="0"/>
      <w:color w:val="000000"/>
      <w:sz w:val="22"/>
      <w:szCs w:val="22"/>
      <w:u w:val="none"/>
      <w:vertAlign w:val="baseline"/>
    </w:rPr>
  </w:style>
  <w:style w:type="paragraph" w:styleId="Heading3">
    <w:name w:val="heading 3"/>
    <w:basedOn w:val="Normal"/>
    <w:next w:val="Normal"/>
    <w:pPr>
      <w:keepNext w:val="1"/>
      <w:keepLines w:val="1"/>
      <w:widowControl w:val="0"/>
      <w:spacing w:after="240" w:before="0" w:line="240" w:lineRule="auto"/>
      <w:ind w:left="0" w:right="0" w:firstLine="0"/>
      <w:jc w:val="left"/>
    </w:pPr>
    <w:rPr>
      <w:rFonts w:ascii="Garamond" w:cs="Garamond" w:eastAsia="Garamond" w:hAnsi="Garamond"/>
      <w:b w:val="0"/>
      <w:i w:val="1"/>
      <w:smallCaps w:val="0"/>
      <w:strike w:val="0"/>
      <w:color w:val="000000"/>
      <w:sz w:val="22"/>
      <w:szCs w:val="22"/>
      <w:u w:val="none"/>
      <w:vertAlign w:val="baseline"/>
    </w:rPr>
  </w:style>
  <w:style w:type="paragraph" w:styleId="Heading4">
    <w:name w:val="heading 4"/>
    <w:basedOn w:val="Normal"/>
    <w:next w:val="Normal"/>
    <w:pPr>
      <w:keepNext w:val="1"/>
      <w:keepLines w:val="1"/>
      <w:widowControl w:val="0"/>
      <w:spacing w:after="0" w:before="0" w:line="240" w:lineRule="auto"/>
      <w:ind w:left="0" w:right="0" w:firstLine="0"/>
      <w:jc w:val="left"/>
    </w:pPr>
    <w:rPr>
      <w:rFonts w:ascii="Calibri" w:cs="Calibri" w:eastAsia="Calibri" w:hAnsi="Calibri"/>
      <w:b w:val="0"/>
      <w:i w:val="0"/>
      <w:smallCaps w:val="1"/>
      <w:strike w:val="0"/>
      <w:color w:val="000000"/>
      <w:sz w:val="18"/>
      <w:szCs w:val="18"/>
      <w:u w:val="none"/>
      <w:vertAlign w:val="baseline"/>
    </w:rPr>
  </w:style>
  <w:style w:type="paragraph" w:styleId="Heading5">
    <w:name w:val="heading 5"/>
    <w:basedOn w:val="Normal"/>
    <w:next w:val="Normal"/>
    <w:pPr>
      <w:keepNext w:val="1"/>
      <w:keepLines w:val="1"/>
      <w:widowControl w:val="0"/>
      <w:spacing w:after="0" w:before="0" w:line="240" w:lineRule="auto"/>
      <w:ind w:left="0" w:right="0" w:firstLine="0"/>
      <w:jc w:val="left"/>
    </w:pPr>
    <w:rPr>
      <w:rFonts w:ascii="Garamond" w:cs="Garamond" w:eastAsia="Garamond" w:hAnsi="Garamond"/>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